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2"/>
        <w:keepNext w:val="0"/>
        <w:widowControl w:val="0"/>
        <w:tabs>
          <w:tab w:val="clear" w:pos="1134"/>
          <w:tab w:val="left" w:pos="709"/>
        </w:tabs>
        <w:suppressAutoHyphens w:val="0"/>
        <w:spacing w:before="0" w:after="0"/>
        <w:jc w:val="center"/>
        <w:rPr>
          <w:bCs w:val="0"/>
          <w:sz w:val="22"/>
          <w:szCs w:val="22"/>
        </w:rPr>
      </w:pPr>
      <w:r>
        <w:rPr>
          <w:bCs w:val="0"/>
          <w:sz w:val="22"/>
          <w:szCs w:val="22"/>
        </w:rPr>
        <w:t>Техническое задание</w:t>
      </w:r>
    </w:p>
    <w:p>
      <w:pPr>
        <w:widowControl w:val="0"/>
        <w:suppressAutoHyphens/>
        <w:ind w:left="567" w:right="-5"/>
        <w:jc w:val="both"/>
        <w:rPr>
          <w:b/>
          <w:sz w:val="22"/>
          <w:szCs w:val="22"/>
        </w:rPr>
      </w:pPr>
    </w:p>
    <w:p>
      <w:pPr>
        <w:tabs>
          <w:tab w:val="left" w:pos="5103"/>
        </w:tabs>
        <w:jc w:val="center"/>
        <w:rPr>
          <w:rFonts w:ascii="Arial" w:hAnsi="Arial" w:cs="Arial"/>
          <w:b/>
          <w:sz w:val="20"/>
          <w:szCs w:val="20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6520"/>
      </w:tblGrid>
      <w:tr>
        <w:tc>
          <w:tcPr>
            <w:tcW w:w="2660" w:type="dxa"/>
            <w:vAlign w:val="center"/>
          </w:tcPr>
          <w:p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bookmarkStart w:id="0" w:name="_GoBack" w:colFirst="0" w:colLast="1"/>
            <w:r>
              <w:rPr>
                <w:rFonts w:ascii="Arial" w:hAnsi="Arial" w:cs="Arial"/>
                <w:b/>
                <w:i/>
                <w:sz w:val="20"/>
                <w:szCs w:val="20"/>
              </w:rPr>
              <w:t>Объект страхования</w:t>
            </w:r>
          </w:p>
        </w:tc>
        <w:tc>
          <w:tcPr>
            <w:tcW w:w="6520" w:type="dxa"/>
            <w:vAlign w:val="center"/>
          </w:tcPr>
          <w:p>
            <w:pPr>
              <w:pStyle w:val="a9"/>
              <w:ind w:left="0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 xml:space="preserve">Семнадцать скважин, принадлежащих </w:t>
            </w:r>
            <w:r>
              <w:rPr>
                <w:rFonts w:ascii="Arial" w:hAnsi="Arial" w:cs="Arial"/>
                <w:sz w:val="20"/>
                <w:szCs w:val="20"/>
              </w:rPr>
              <w:t>ОАО «Якутская топливно-энергетическая компания»</w:t>
            </w:r>
          </w:p>
        </w:tc>
      </w:tr>
      <w:tr>
        <w:tc>
          <w:tcPr>
            <w:tcW w:w="2660" w:type="dxa"/>
            <w:vAlign w:val="center"/>
          </w:tcPr>
          <w:p>
            <w:pPr>
              <w:tabs>
                <w:tab w:val="left" w:pos="5103"/>
              </w:tabs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Имущественные права на объект оценки</w:t>
            </w:r>
          </w:p>
        </w:tc>
        <w:tc>
          <w:tcPr>
            <w:tcW w:w="6520" w:type="dxa"/>
            <w:vAlign w:val="center"/>
          </w:tcPr>
          <w:p>
            <w:pPr>
              <w:tabs>
                <w:tab w:val="left" w:pos="5103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Право собственности</w:t>
            </w:r>
          </w:p>
        </w:tc>
      </w:tr>
      <w:tr>
        <w:tc>
          <w:tcPr>
            <w:tcW w:w="2660" w:type="dxa"/>
            <w:vAlign w:val="center"/>
          </w:tcPr>
          <w:p>
            <w:pPr>
              <w:tabs>
                <w:tab w:val="left" w:pos="5103"/>
              </w:tabs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Цель страхования</w:t>
            </w:r>
          </w:p>
        </w:tc>
        <w:tc>
          <w:tcPr>
            <w:tcW w:w="6520" w:type="dxa"/>
            <w:vAlign w:val="center"/>
          </w:tcPr>
          <w:p>
            <w:pPr>
              <w:tabs>
                <w:tab w:val="left" w:pos="5103"/>
              </w:tabs>
              <w:spacing w:before="60" w:after="60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</w:rPr>
              <w:t>Страхование имущества, передаваемого в залог для ОАО «Сбербанк» в рамках невозобновляемой кредитной линии.</w:t>
            </w:r>
          </w:p>
        </w:tc>
      </w:tr>
      <w:tr>
        <w:tc>
          <w:tcPr>
            <w:tcW w:w="2660" w:type="dxa"/>
            <w:vAlign w:val="center"/>
          </w:tcPr>
          <w:p>
            <w:pPr>
              <w:tabs>
                <w:tab w:val="left" w:pos="5103"/>
              </w:tabs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Обязательное условие</w:t>
            </w:r>
          </w:p>
        </w:tc>
        <w:tc>
          <w:tcPr>
            <w:tcW w:w="6520" w:type="dxa"/>
            <w:vAlign w:val="center"/>
          </w:tcPr>
          <w:p>
            <w:pPr>
              <w:tabs>
                <w:tab w:val="left" w:pos="5103"/>
              </w:tabs>
              <w:spacing w:before="60" w:after="60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</w:rPr>
              <w:t>Аккредитация в ОАО «Сбербанк»</w:t>
            </w:r>
          </w:p>
        </w:tc>
      </w:tr>
      <w:tr>
        <w:tc>
          <w:tcPr>
            <w:tcW w:w="2660" w:type="dxa"/>
            <w:vAlign w:val="center"/>
          </w:tcPr>
          <w:p>
            <w:pPr>
              <w:tabs>
                <w:tab w:val="left" w:pos="5103"/>
              </w:tabs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  <w:p>
            <w:pPr>
              <w:tabs>
                <w:tab w:val="left" w:pos="5103"/>
              </w:tabs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Стоимость имущества </w:t>
            </w:r>
          </w:p>
          <w:p>
            <w:pPr>
              <w:tabs>
                <w:tab w:val="left" w:pos="5103"/>
              </w:tabs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6520" w:type="dxa"/>
            <w:vAlign w:val="center"/>
          </w:tcPr>
          <w:p>
            <w:pPr>
              <w:tabs>
                <w:tab w:val="left" w:pos="5103"/>
              </w:tabs>
              <w:spacing w:before="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3 600 300 000 (Три миллиарда шестьсот миллионов триста тысяч) рублей.</w:t>
            </w:r>
          </w:p>
        </w:tc>
      </w:tr>
      <w:bookmarkEnd w:id="0"/>
      <w:tr>
        <w:tc>
          <w:tcPr>
            <w:tcW w:w="2660" w:type="dxa"/>
            <w:vAlign w:val="center"/>
          </w:tcPr>
          <w:p>
            <w:pPr>
              <w:tabs>
                <w:tab w:val="left" w:pos="5103"/>
              </w:tabs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  <w:p>
            <w:pPr>
              <w:tabs>
                <w:tab w:val="left" w:pos="5103"/>
              </w:tabs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Франшиза</w:t>
            </w:r>
          </w:p>
          <w:p>
            <w:pPr>
              <w:tabs>
                <w:tab w:val="left" w:pos="5103"/>
              </w:tabs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6520" w:type="dxa"/>
            <w:vAlign w:val="center"/>
          </w:tcPr>
          <w:p>
            <w:pPr>
              <w:tabs>
                <w:tab w:val="left" w:pos="5103"/>
              </w:tabs>
              <w:spacing w:before="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300 000 (Триста тысяч) рублей.</w:t>
            </w:r>
          </w:p>
        </w:tc>
      </w:tr>
      <w:tr>
        <w:tc>
          <w:tcPr>
            <w:tcW w:w="2660" w:type="dxa"/>
            <w:vAlign w:val="center"/>
          </w:tcPr>
          <w:p>
            <w:pPr>
              <w:tabs>
                <w:tab w:val="left" w:pos="5103"/>
              </w:tabs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Срок предоставления полисов</w:t>
            </w:r>
          </w:p>
        </w:tc>
        <w:tc>
          <w:tcPr>
            <w:tcW w:w="6520" w:type="dxa"/>
            <w:vAlign w:val="center"/>
          </w:tcPr>
          <w:p>
            <w:pPr>
              <w:tabs>
                <w:tab w:val="left" w:pos="5103"/>
              </w:tabs>
              <w:spacing w:before="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27.11.2014 г.</w:t>
            </w:r>
          </w:p>
        </w:tc>
      </w:tr>
      <w:tr>
        <w:tc>
          <w:tcPr>
            <w:tcW w:w="2660" w:type="dxa"/>
            <w:vAlign w:val="center"/>
          </w:tcPr>
          <w:p>
            <w:pPr>
              <w:tabs>
                <w:tab w:val="left" w:pos="5103"/>
              </w:tabs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  <w:p>
            <w:pPr>
              <w:tabs>
                <w:tab w:val="left" w:pos="5103"/>
              </w:tabs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Дата оценки имущества</w:t>
            </w:r>
          </w:p>
          <w:p>
            <w:pPr>
              <w:tabs>
                <w:tab w:val="left" w:pos="5103"/>
              </w:tabs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6520" w:type="dxa"/>
            <w:vAlign w:val="center"/>
          </w:tcPr>
          <w:p>
            <w:pPr>
              <w:tabs>
                <w:tab w:val="left" w:pos="5103"/>
              </w:tabs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Октябрь  2013 года.</w:t>
            </w:r>
          </w:p>
        </w:tc>
      </w:tr>
    </w:tbl>
    <w:p>
      <w:pPr>
        <w:widowControl w:val="0"/>
        <w:suppressAutoHyphens/>
        <w:ind w:left="567" w:right="-5"/>
        <w:jc w:val="both"/>
        <w:rPr>
          <w:b/>
          <w:sz w:val="22"/>
          <w:szCs w:val="22"/>
        </w:rPr>
      </w:pPr>
    </w:p>
    <w:p>
      <w:pPr>
        <w:pStyle w:val="a6"/>
        <w:tabs>
          <w:tab w:val="clear" w:pos="3119"/>
        </w:tabs>
        <w:spacing w:line="240" w:lineRule="auto"/>
        <w:ind w:left="0" w:firstLine="0"/>
        <w:rPr>
          <w:b/>
          <w:sz w:val="24"/>
          <w:szCs w:val="24"/>
        </w:rPr>
      </w:pPr>
    </w:p>
    <w:p>
      <w:pPr>
        <w:pStyle w:val="a6"/>
        <w:tabs>
          <w:tab w:val="clear" w:pos="3119"/>
        </w:tabs>
        <w:spacing w:line="240" w:lineRule="auto"/>
        <w:ind w:left="0" w:firstLine="0"/>
        <w:rPr>
          <w:b/>
          <w:sz w:val="24"/>
          <w:szCs w:val="24"/>
        </w:rPr>
      </w:pPr>
    </w:p>
    <w:p>
      <w:pPr>
        <w:pStyle w:val="a7"/>
      </w:pPr>
    </w:p>
    <w:p>
      <w:pPr>
        <w:pStyle w:val="a7"/>
      </w:pPr>
    </w:p>
    <w:p>
      <w:pPr>
        <w:pStyle w:val="a7"/>
      </w:pPr>
    </w:p>
    <w:p>
      <w:pPr>
        <w:pStyle w:val="a7"/>
      </w:pPr>
    </w:p>
    <w:p>
      <w:pPr>
        <w:pStyle w:val="a7"/>
      </w:pPr>
    </w:p>
    <w:p>
      <w:pPr>
        <w:pStyle w:val="a7"/>
      </w:pPr>
    </w:p>
    <w:p>
      <w:pPr>
        <w:pStyle w:val="a7"/>
      </w:pPr>
    </w:p>
    <w:p>
      <w:pPr>
        <w:pStyle w:val="a7"/>
      </w:pPr>
    </w:p>
    <w:p>
      <w:pPr>
        <w:pStyle w:val="a7"/>
      </w:pPr>
    </w:p>
    <w:p>
      <w:pPr>
        <w:pStyle w:val="a7"/>
      </w:pPr>
    </w:p>
    <w:p>
      <w:pPr>
        <w:pStyle w:val="a7"/>
      </w:pPr>
    </w:p>
    <w:p>
      <w:pPr>
        <w:pStyle w:val="a7"/>
      </w:pPr>
    </w:p>
    <w:p>
      <w:pPr>
        <w:pStyle w:val="a7"/>
      </w:pPr>
    </w:p>
    <w:p>
      <w:pPr>
        <w:pStyle w:val="a7"/>
      </w:pPr>
    </w:p>
    <w:p>
      <w:pPr>
        <w:pStyle w:val="a7"/>
      </w:pPr>
    </w:p>
    <w:p>
      <w:pPr>
        <w:pStyle w:val="a7"/>
      </w:pPr>
    </w:p>
    <w:p>
      <w:pPr>
        <w:pStyle w:val="a7"/>
      </w:pPr>
    </w:p>
    <w:p>
      <w:pPr>
        <w:pStyle w:val="a7"/>
      </w:pPr>
    </w:p>
    <w:p>
      <w:pPr>
        <w:pStyle w:val="a7"/>
      </w:pPr>
    </w:p>
    <w:p>
      <w:pPr>
        <w:pStyle w:val="a7"/>
      </w:pPr>
    </w:p>
    <w:p>
      <w:pPr>
        <w:pStyle w:val="a7"/>
      </w:pPr>
    </w:p>
    <w:p>
      <w:pPr>
        <w:pStyle w:val="a7"/>
      </w:pPr>
    </w:p>
    <w:p>
      <w:pPr>
        <w:pStyle w:val="a7"/>
      </w:pPr>
    </w:p>
    <w:p>
      <w:pPr>
        <w:pStyle w:val="a7"/>
      </w:pPr>
    </w:p>
    <w:p>
      <w:pPr>
        <w:pStyle w:val="a7"/>
      </w:pPr>
    </w:p>
    <w:p>
      <w:pPr>
        <w:pStyle w:val="a7"/>
      </w:pPr>
    </w:p>
    <w:p>
      <w:pPr>
        <w:pStyle w:val="a7"/>
      </w:pPr>
    </w:p>
    <w:p>
      <w:pPr>
        <w:pStyle w:val="a7"/>
      </w:pPr>
    </w:p>
    <w:p>
      <w:pPr>
        <w:pStyle w:val="a7"/>
      </w:pPr>
    </w:p>
    <w:p>
      <w:pPr>
        <w:pStyle w:val="a7"/>
      </w:pPr>
    </w:p>
    <w:p>
      <w:pPr>
        <w:pStyle w:val="a7"/>
      </w:pPr>
    </w:p>
    <w:p>
      <w:pPr>
        <w:pStyle w:val="a7"/>
      </w:pPr>
    </w:p>
    <w:p>
      <w:pPr>
        <w:pStyle w:val="a7"/>
      </w:pPr>
    </w:p>
    <w:p>
      <w:pPr>
        <w:pStyle w:val="a7"/>
      </w:pPr>
    </w:p>
    <w:p>
      <w:pPr>
        <w:pStyle w:val="a7"/>
      </w:pPr>
    </w:p>
    <w:p>
      <w:pPr>
        <w:pStyle w:val="a7"/>
      </w:pPr>
      <w:r>
        <w:t>ПЕРЕЧЕНЬ СКВАЖИН ПОДЛЕЖАЩИХ СТРАХОВАНИЮ</w:t>
      </w:r>
    </w:p>
    <w:p>
      <w:pPr>
        <w:pStyle w:val="a7"/>
      </w:pPr>
    </w:p>
    <w:p>
      <w:pPr>
        <w:ind w:left="360"/>
        <w:jc w:val="center"/>
        <w:rPr>
          <w:b/>
        </w:rPr>
      </w:pPr>
    </w:p>
    <w:tbl>
      <w:tblPr>
        <w:tblW w:w="10902" w:type="dxa"/>
        <w:jc w:val="center"/>
        <w:tblInd w:w="-1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80"/>
        <w:gridCol w:w="2009"/>
        <w:gridCol w:w="1251"/>
        <w:gridCol w:w="2126"/>
        <w:gridCol w:w="1559"/>
        <w:gridCol w:w="1159"/>
        <w:gridCol w:w="1418"/>
      </w:tblGrid>
      <w:tr>
        <w:trPr>
          <w:cantSplit/>
          <w:trHeight w:val="1134"/>
          <w:jc w:val="center"/>
        </w:trPr>
        <w:tc>
          <w:tcPr>
            <w:tcW w:w="1380" w:type="dxa"/>
          </w:tcPr>
          <w:p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№№ скважин</w:t>
            </w:r>
          </w:p>
        </w:tc>
        <w:tc>
          <w:tcPr>
            <w:tcW w:w="2009" w:type="dxa"/>
          </w:tcPr>
          <w:p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Местонахождение</w:t>
            </w:r>
          </w:p>
          <w:p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(указать наименование площади, месторождения)</w:t>
            </w:r>
          </w:p>
        </w:tc>
        <w:tc>
          <w:tcPr>
            <w:tcW w:w="1251" w:type="dxa"/>
          </w:tcPr>
          <w:p>
            <w:pPr>
              <w:ind w:right="-108"/>
              <w:rPr>
                <w:bCs/>
                <w:sz w:val="20"/>
              </w:rPr>
            </w:pPr>
            <w:r>
              <w:rPr>
                <w:bCs/>
                <w:sz w:val="20"/>
              </w:rPr>
              <w:t>Вид скважины (нефтяные, газовые, т.п.)</w:t>
            </w:r>
          </w:p>
        </w:tc>
        <w:tc>
          <w:tcPr>
            <w:tcW w:w="2126" w:type="dxa"/>
          </w:tcPr>
          <w:p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Статус скважины (разведка, эксплуатация, освоение (испытание), ремонт, заглушена, другой)</w:t>
            </w:r>
          </w:p>
        </w:tc>
        <w:tc>
          <w:tcPr>
            <w:tcW w:w="1559" w:type="dxa"/>
          </w:tcPr>
          <w:p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Тип</w:t>
            </w:r>
          </w:p>
          <w:p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скважины</w:t>
            </w:r>
          </w:p>
          <w:p>
            <w:pPr>
              <w:ind w:right="-108" w:hanging="108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 (вертикальная,   наклонн</w:t>
            </w:r>
            <w:proofErr w:type="gramStart"/>
            <w:r>
              <w:rPr>
                <w:bCs/>
                <w:sz w:val="20"/>
              </w:rPr>
              <w:t>о-</w:t>
            </w:r>
            <w:proofErr w:type="gramEnd"/>
            <w:r>
              <w:rPr>
                <w:bCs/>
                <w:sz w:val="20"/>
              </w:rPr>
              <w:t xml:space="preserve"> направленная,  горизонтальная)</w:t>
            </w:r>
          </w:p>
        </w:tc>
        <w:tc>
          <w:tcPr>
            <w:tcW w:w="1159" w:type="dxa"/>
          </w:tcPr>
          <w:p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Глубина</w:t>
            </w:r>
          </w:p>
          <w:p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скважины</w:t>
            </w:r>
          </w:p>
          <w:p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(по </w:t>
            </w:r>
            <w:proofErr w:type="gramStart"/>
            <w:r>
              <w:rPr>
                <w:bCs/>
                <w:sz w:val="20"/>
              </w:rPr>
              <w:t>верти-кали</w:t>
            </w:r>
            <w:proofErr w:type="gramEnd"/>
            <w:r>
              <w:rPr>
                <w:bCs/>
                <w:sz w:val="20"/>
              </w:rPr>
              <w:t>), м</w:t>
            </w:r>
          </w:p>
        </w:tc>
        <w:tc>
          <w:tcPr>
            <w:tcW w:w="1418" w:type="dxa"/>
          </w:tcPr>
          <w:p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Глубина</w:t>
            </w:r>
          </w:p>
          <w:p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скважины (по стволу), </w:t>
            </w:r>
            <w:proofErr w:type="gramStart"/>
            <w:r>
              <w:rPr>
                <w:bCs/>
                <w:sz w:val="20"/>
              </w:rPr>
              <w:t>м</w:t>
            </w:r>
            <w:proofErr w:type="gramEnd"/>
            <w:r>
              <w:rPr>
                <w:bCs/>
                <w:sz w:val="20"/>
              </w:rPr>
              <w:t xml:space="preserve"> </w:t>
            </w:r>
          </w:p>
        </w:tc>
      </w:tr>
      <w:tr>
        <w:trPr>
          <w:cantSplit/>
          <w:jc w:val="center"/>
        </w:trPr>
        <w:tc>
          <w:tcPr>
            <w:tcW w:w="1380" w:type="dxa"/>
            <w:vAlign w:val="bottom"/>
          </w:tcPr>
          <w:p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Компле</w:t>
            </w:r>
            <w:proofErr w:type="gramStart"/>
            <w:r>
              <w:rPr>
                <w:bCs/>
                <w:sz w:val="20"/>
              </w:rPr>
              <w:t>кс скв</w:t>
            </w:r>
            <w:proofErr w:type="gramEnd"/>
            <w:r>
              <w:rPr>
                <w:bCs/>
                <w:sz w:val="20"/>
              </w:rPr>
              <w:t>ажины 20</w:t>
            </w:r>
          </w:p>
        </w:tc>
        <w:tc>
          <w:tcPr>
            <w:tcW w:w="2009" w:type="dxa"/>
          </w:tcPr>
          <w:p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Средневилюйское ГКМ</w:t>
            </w:r>
          </w:p>
        </w:tc>
        <w:tc>
          <w:tcPr>
            <w:tcW w:w="1251" w:type="dxa"/>
          </w:tcPr>
          <w:p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Газовая</w:t>
            </w:r>
          </w:p>
        </w:tc>
        <w:tc>
          <w:tcPr>
            <w:tcW w:w="2126" w:type="dxa"/>
          </w:tcPr>
          <w:p>
            <w:pPr>
              <w:jc w:val="both"/>
              <w:rPr>
                <w:bCs/>
                <w:sz w:val="20"/>
              </w:rPr>
            </w:pPr>
            <w:r>
              <w:rPr>
                <w:bCs/>
                <w:sz w:val="20"/>
              </w:rPr>
              <w:t>Эксплуатационная</w:t>
            </w:r>
          </w:p>
        </w:tc>
        <w:tc>
          <w:tcPr>
            <w:tcW w:w="1559" w:type="dxa"/>
          </w:tcPr>
          <w:p>
            <w:pPr>
              <w:ind w:left="-108" w:right="-108"/>
              <w:rPr>
                <w:bCs/>
                <w:sz w:val="20"/>
              </w:rPr>
            </w:pPr>
            <w:r>
              <w:rPr>
                <w:bCs/>
                <w:sz w:val="20"/>
              </w:rPr>
              <w:t>Вертикальная</w:t>
            </w:r>
          </w:p>
        </w:tc>
        <w:tc>
          <w:tcPr>
            <w:tcW w:w="1159" w:type="dxa"/>
          </w:tcPr>
          <w:p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3770</w:t>
            </w:r>
          </w:p>
        </w:tc>
        <w:tc>
          <w:tcPr>
            <w:tcW w:w="1418" w:type="dxa"/>
          </w:tcPr>
          <w:p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3770</w:t>
            </w:r>
          </w:p>
        </w:tc>
      </w:tr>
      <w:tr>
        <w:trPr>
          <w:cantSplit/>
          <w:jc w:val="center"/>
        </w:trPr>
        <w:tc>
          <w:tcPr>
            <w:tcW w:w="1380" w:type="dxa"/>
            <w:vAlign w:val="bottom"/>
          </w:tcPr>
          <w:p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Компле</w:t>
            </w:r>
            <w:proofErr w:type="gramStart"/>
            <w:r>
              <w:rPr>
                <w:bCs/>
                <w:sz w:val="20"/>
              </w:rPr>
              <w:t>кс скв</w:t>
            </w:r>
            <w:proofErr w:type="gramEnd"/>
            <w:r>
              <w:rPr>
                <w:bCs/>
                <w:sz w:val="20"/>
              </w:rPr>
              <w:t>ажины 21</w:t>
            </w:r>
          </w:p>
        </w:tc>
        <w:tc>
          <w:tcPr>
            <w:tcW w:w="2009" w:type="dxa"/>
          </w:tcPr>
          <w:p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Средневилюйское ГКМ</w:t>
            </w:r>
          </w:p>
        </w:tc>
        <w:tc>
          <w:tcPr>
            <w:tcW w:w="1251" w:type="dxa"/>
          </w:tcPr>
          <w:p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Газовая</w:t>
            </w:r>
          </w:p>
        </w:tc>
        <w:tc>
          <w:tcPr>
            <w:tcW w:w="2126" w:type="dxa"/>
          </w:tcPr>
          <w:p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В консервации</w:t>
            </w:r>
          </w:p>
        </w:tc>
        <w:tc>
          <w:tcPr>
            <w:tcW w:w="1559" w:type="dxa"/>
          </w:tcPr>
          <w:p>
            <w:pPr>
              <w:ind w:left="-108" w:right="-108"/>
              <w:rPr>
                <w:bCs/>
                <w:sz w:val="20"/>
              </w:rPr>
            </w:pPr>
            <w:r>
              <w:rPr>
                <w:bCs/>
                <w:sz w:val="20"/>
              </w:rPr>
              <w:t>Вертикальная</w:t>
            </w:r>
          </w:p>
        </w:tc>
        <w:tc>
          <w:tcPr>
            <w:tcW w:w="1159" w:type="dxa"/>
          </w:tcPr>
          <w:p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3037</w:t>
            </w:r>
          </w:p>
        </w:tc>
        <w:tc>
          <w:tcPr>
            <w:tcW w:w="1418" w:type="dxa"/>
          </w:tcPr>
          <w:p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3037</w:t>
            </w:r>
          </w:p>
        </w:tc>
      </w:tr>
      <w:tr>
        <w:trPr>
          <w:cantSplit/>
          <w:jc w:val="center"/>
        </w:trPr>
        <w:tc>
          <w:tcPr>
            <w:tcW w:w="1380" w:type="dxa"/>
            <w:vAlign w:val="bottom"/>
          </w:tcPr>
          <w:p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Компле</w:t>
            </w:r>
            <w:proofErr w:type="gramStart"/>
            <w:r>
              <w:rPr>
                <w:bCs/>
                <w:sz w:val="20"/>
              </w:rPr>
              <w:t>кс скв</w:t>
            </w:r>
            <w:proofErr w:type="gramEnd"/>
            <w:r>
              <w:rPr>
                <w:bCs/>
                <w:sz w:val="20"/>
              </w:rPr>
              <w:t>ажины 28</w:t>
            </w:r>
          </w:p>
        </w:tc>
        <w:tc>
          <w:tcPr>
            <w:tcW w:w="2009" w:type="dxa"/>
          </w:tcPr>
          <w:p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Средневилюйское ГКМ</w:t>
            </w:r>
          </w:p>
        </w:tc>
        <w:tc>
          <w:tcPr>
            <w:tcW w:w="1251" w:type="dxa"/>
          </w:tcPr>
          <w:p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Газовая</w:t>
            </w:r>
          </w:p>
        </w:tc>
        <w:tc>
          <w:tcPr>
            <w:tcW w:w="2126" w:type="dxa"/>
          </w:tcPr>
          <w:p>
            <w:pPr>
              <w:ind w:right="-108"/>
              <w:rPr>
                <w:bCs/>
                <w:sz w:val="20"/>
              </w:rPr>
            </w:pPr>
            <w:proofErr w:type="gramStart"/>
            <w:r>
              <w:rPr>
                <w:bCs/>
                <w:sz w:val="20"/>
              </w:rPr>
              <w:t>Наблюдательная-пьезометрическая</w:t>
            </w:r>
            <w:proofErr w:type="gramEnd"/>
          </w:p>
        </w:tc>
        <w:tc>
          <w:tcPr>
            <w:tcW w:w="1559" w:type="dxa"/>
          </w:tcPr>
          <w:p>
            <w:pPr>
              <w:ind w:left="-108" w:right="-108"/>
              <w:rPr>
                <w:bCs/>
                <w:sz w:val="20"/>
              </w:rPr>
            </w:pPr>
            <w:r>
              <w:rPr>
                <w:bCs/>
                <w:sz w:val="20"/>
              </w:rPr>
              <w:t>Вертикальная</w:t>
            </w:r>
          </w:p>
        </w:tc>
        <w:tc>
          <w:tcPr>
            <w:tcW w:w="1159" w:type="dxa"/>
          </w:tcPr>
          <w:p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2780</w:t>
            </w:r>
          </w:p>
        </w:tc>
        <w:tc>
          <w:tcPr>
            <w:tcW w:w="1418" w:type="dxa"/>
          </w:tcPr>
          <w:p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2780</w:t>
            </w:r>
          </w:p>
        </w:tc>
      </w:tr>
      <w:tr>
        <w:trPr>
          <w:cantSplit/>
          <w:jc w:val="center"/>
        </w:trPr>
        <w:tc>
          <w:tcPr>
            <w:tcW w:w="1380" w:type="dxa"/>
            <w:vAlign w:val="bottom"/>
          </w:tcPr>
          <w:p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Компле</w:t>
            </w:r>
            <w:proofErr w:type="gramStart"/>
            <w:r>
              <w:rPr>
                <w:bCs/>
                <w:sz w:val="20"/>
              </w:rPr>
              <w:t>кс скв</w:t>
            </w:r>
            <w:proofErr w:type="gramEnd"/>
            <w:r>
              <w:rPr>
                <w:bCs/>
                <w:sz w:val="20"/>
              </w:rPr>
              <w:t>ажины 29</w:t>
            </w:r>
          </w:p>
        </w:tc>
        <w:tc>
          <w:tcPr>
            <w:tcW w:w="2009" w:type="dxa"/>
          </w:tcPr>
          <w:p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Средневилюйское ГКМ</w:t>
            </w:r>
          </w:p>
        </w:tc>
        <w:tc>
          <w:tcPr>
            <w:tcW w:w="1251" w:type="dxa"/>
          </w:tcPr>
          <w:p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Газовая</w:t>
            </w:r>
          </w:p>
        </w:tc>
        <w:tc>
          <w:tcPr>
            <w:tcW w:w="2126" w:type="dxa"/>
          </w:tcPr>
          <w:p>
            <w:pPr>
              <w:ind w:right="-108"/>
              <w:rPr>
                <w:bCs/>
                <w:sz w:val="20"/>
              </w:rPr>
            </w:pPr>
            <w:proofErr w:type="gramStart"/>
            <w:r>
              <w:rPr>
                <w:bCs/>
                <w:sz w:val="20"/>
              </w:rPr>
              <w:t>Наблюдательная-пьезометрическая</w:t>
            </w:r>
            <w:proofErr w:type="gramEnd"/>
          </w:p>
        </w:tc>
        <w:tc>
          <w:tcPr>
            <w:tcW w:w="1559" w:type="dxa"/>
          </w:tcPr>
          <w:p>
            <w:pPr>
              <w:ind w:left="-108" w:right="-108"/>
              <w:rPr>
                <w:bCs/>
                <w:sz w:val="20"/>
              </w:rPr>
            </w:pPr>
            <w:r>
              <w:rPr>
                <w:bCs/>
                <w:sz w:val="20"/>
              </w:rPr>
              <w:t>Вертикальная</w:t>
            </w:r>
          </w:p>
        </w:tc>
        <w:tc>
          <w:tcPr>
            <w:tcW w:w="1159" w:type="dxa"/>
          </w:tcPr>
          <w:p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2702</w:t>
            </w:r>
          </w:p>
        </w:tc>
        <w:tc>
          <w:tcPr>
            <w:tcW w:w="1418" w:type="dxa"/>
          </w:tcPr>
          <w:p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2702</w:t>
            </w:r>
          </w:p>
        </w:tc>
      </w:tr>
      <w:tr>
        <w:trPr>
          <w:cantSplit/>
          <w:jc w:val="center"/>
        </w:trPr>
        <w:tc>
          <w:tcPr>
            <w:tcW w:w="1380" w:type="dxa"/>
            <w:vAlign w:val="bottom"/>
          </w:tcPr>
          <w:p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Компле</w:t>
            </w:r>
            <w:proofErr w:type="gramStart"/>
            <w:r>
              <w:rPr>
                <w:bCs/>
                <w:sz w:val="20"/>
              </w:rPr>
              <w:t>кс скв</w:t>
            </w:r>
            <w:proofErr w:type="gramEnd"/>
            <w:r>
              <w:rPr>
                <w:bCs/>
                <w:sz w:val="20"/>
              </w:rPr>
              <w:t>ажины 38</w:t>
            </w:r>
          </w:p>
        </w:tc>
        <w:tc>
          <w:tcPr>
            <w:tcW w:w="2009" w:type="dxa"/>
          </w:tcPr>
          <w:p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Средневилюйское ГКМ</w:t>
            </w:r>
          </w:p>
        </w:tc>
        <w:tc>
          <w:tcPr>
            <w:tcW w:w="1251" w:type="dxa"/>
          </w:tcPr>
          <w:p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Газовая</w:t>
            </w:r>
          </w:p>
        </w:tc>
        <w:tc>
          <w:tcPr>
            <w:tcW w:w="2126" w:type="dxa"/>
          </w:tcPr>
          <w:p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В ожидании подключения к коллектору №2</w:t>
            </w:r>
          </w:p>
        </w:tc>
        <w:tc>
          <w:tcPr>
            <w:tcW w:w="1559" w:type="dxa"/>
          </w:tcPr>
          <w:p>
            <w:pPr>
              <w:ind w:left="-108" w:right="-108"/>
              <w:rPr>
                <w:bCs/>
                <w:sz w:val="20"/>
              </w:rPr>
            </w:pPr>
            <w:r>
              <w:rPr>
                <w:bCs/>
                <w:sz w:val="20"/>
              </w:rPr>
              <w:t>Вертикальная</w:t>
            </w:r>
          </w:p>
        </w:tc>
        <w:tc>
          <w:tcPr>
            <w:tcW w:w="1159" w:type="dxa"/>
          </w:tcPr>
          <w:p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2600</w:t>
            </w:r>
          </w:p>
        </w:tc>
        <w:tc>
          <w:tcPr>
            <w:tcW w:w="1418" w:type="dxa"/>
          </w:tcPr>
          <w:p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2600</w:t>
            </w:r>
          </w:p>
        </w:tc>
      </w:tr>
      <w:tr>
        <w:trPr>
          <w:cantSplit/>
          <w:jc w:val="center"/>
        </w:trPr>
        <w:tc>
          <w:tcPr>
            <w:tcW w:w="1380" w:type="dxa"/>
            <w:vAlign w:val="bottom"/>
          </w:tcPr>
          <w:p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Компле</w:t>
            </w:r>
            <w:proofErr w:type="gramStart"/>
            <w:r>
              <w:rPr>
                <w:bCs/>
                <w:sz w:val="20"/>
              </w:rPr>
              <w:t>кс скв</w:t>
            </w:r>
            <w:proofErr w:type="gramEnd"/>
            <w:r>
              <w:rPr>
                <w:bCs/>
                <w:sz w:val="20"/>
              </w:rPr>
              <w:t>ажины 43</w:t>
            </w:r>
          </w:p>
        </w:tc>
        <w:tc>
          <w:tcPr>
            <w:tcW w:w="2009" w:type="dxa"/>
          </w:tcPr>
          <w:p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Средневилюйское ГКМ</w:t>
            </w:r>
          </w:p>
        </w:tc>
        <w:tc>
          <w:tcPr>
            <w:tcW w:w="1251" w:type="dxa"/>
          </w:tcPr>
          <w:p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Газовая</w:t>
            </w:r>
          </w:p>
        </w:tc>
        <w:tc>
          <w:tcPr>
            <w:tcW w:w="2126" w:type="dxa"/>
          </w:tcPr>
          <w:p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В ожидании подключения к коллектору №2</w:t>
            </w:r>
          </w:p>
        </w:tc>
        <w:tc>
          <w:tcPr>
            <w:tcW w:w="1559" w:type="dxa"/>
          </w:tcPr>
          <w:p>
            <w:pPr>
              <w:ind w:left="-108" w:right="-108"/>
              <w:rPr>
                <w:bCs/>
                <w:sz w:val="20"/>
              </w:rPr>
            </w:pPr>
            <w:r>
              <w:rPr>
                <w:bCs/>
                <w:sz w:val="20"/>
              </w:rPr>
              <w:t>Вертикальная</w:t>
            </w:r>
          </w:p>
        </w:tc>
        <w:tc>
          <w:tcPr>
            <w:tcW w:w="1159" w:type="dxa"/>
          </w:tcPr>
          <w:p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2552</w:t>
            </w:r>
          </w:p>
        </w:tc>
        <w:tc>
          <w:tcPr>
            <w:tcW w:w="1418" w:type="dxa"/>
          </w:tcPr>
          <w:p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2552</w:t>
            </w:r>
          </w:p>
        </w:tc>
      </w:tr>
      <w:tr>
        <w:trPr>
          <w:cantSplit/>
          <w:jc w:val="center"/>
        </w:trPr>
        <w:tc>
          <w:tcPr>
            <w:tcW w:w="1380" w:type="dxa"/>
            <w:vAlign w:val="bottom"/>
          </w:tcPr>
          <w:p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Компле</w:t>
            </w:r>
            <w:proofErr w:type="gramStart"/>
            <w:r>
              <w:rPr>
                <w:bCs/>
                <w:sz w:val="20"/>
              </w:rPr>
              <w:t>кс скв</w:t>
            </w:r>
            <w:proofErr w:type="gramEnd"/>
            <w:r>
              <w:rPr>
                <w:bCs/>
                <w:sz w:val="20"/>
              </w:rPr>
              <w:t>ажины 45</w:t>
            </w:r>
          </w:p>
        </w:tc>
        <w:tc>
          <w:tcPr>
            <w:tcW w:w="2009" w:type="dxa"/>
          </w:tcPr>
          <w:p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Средневилюйское ГКМ</w:t>
            </w:r>
          </w:p>
        </w:tc>
        <w:tc>
          <w:tcPr>
            <w:tcW w:w="1251" w:type="dxa"/>
          </w:tcPr>
          <w:p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Газовая</w:t>
            </w:r>
          </w:p>
        </w:tc>
        <w:tc>
          <w:tcPr>
            <w:tcW w:w="2126" w:type="dxa"/>
          </w:tcPr>
          <w:p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В ожидании подключения к коллектору №2</w:t>
            </w:r>
          </w:p>
        </w:tc>
        <w:tc>
          <w:tcPr>
            <w:tcW w:w="1559" w:type="dxa"/>
          </w:tcPr>
          <w:p>
            <w:pPr>
              <w:ind w:left="-108" w:right="-108"/>
              <w:rPr>
                <w:bCs/>
                <w:sz w:val="20"/>
              </w:rPr>
            </w:pPr>
            <w:r>
              <w:rPr>
                <w:bCs/>
                <w:sz w:val="20"/>
              </w:rPr>
              <w:t>Вертикальная</w:t>
            </w:r>
          </w:p>
        </w:tc>
        <w:tc>
          <w:tcPr>
            <w:tcW w:w="1159" w:type="dxa"/>
          </w:tcPr>
          <w:p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2556</w:t>
            </w:r>
          </w:p>
        </w:tc>
        <w:tc>
          <w:tcPr>
            <w:tcW w:w="1418" w:type="dxa"/>
          </w:tcPr>
          <w:p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2556</w:t>
            </w:r>
          </w:p>
        </w:tc>
      </w:tr>
      <w:tr>
        <w:trPr>
          <w:cantSplit/>
          <w:jc w:val="center"/>
        </w:trPr>
        <w:tc>
          <w:tcPr>
            <w:tcW w:w="1380" w:type="dxa"/>
            <w:vAlign w:val="bottom"/>
          </w:tcPr>
          <w:p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Компле</w:t>
            </w:r>
            <w:proofErr w:type="gramStart"/>
            <w:r>
              <w:rPr>
                <w:bCs/>
                <w:sz w:val="20"/>
              </w:rPr>
              <w:t>кс скв</w:t>
            </w:r>
            <w:proofErr w:type="gramEnd"/>
            <w:r>
              <w:rPr>
                <w:bCs/>
                <w:sz w:val="20"/>
              </w:rPr>
              <w:t>ажины 46</w:t>
            </w:r>
          </w:p>
        </w:tc>
        <w:tc>
          <w:tcPr>
            <w:tcW w:w="2009" w:type="dxa"/>
          </w:tcPr>
          <w:p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Средневилюйское ГКМ</w:t>
            </w:r>
          </w:p>
        </w:tc>
        <w:tc>
          <w:tcPr>
            <w:tcW w:w="1251" w:type="dxa"/>
          </w:tcPr>
          <w:p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Газовая</w:t>
            </w:r>
          </w:p>
        </w:tc>
        <w:tc>
          <w:tcPr>
            <w:tcW w:w="2126" w:type="dxa"/>
          </w:tcPr>
          <w:p>
            <w:pPr>
              <w:ind w:right="-108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Эксплуатационная </w:t>
            </w:r>
          </w:p>
        </w:tc>
        <w:tc>
          <w:tcPr>
            <w:tcW w:w="1559" w:type="dxa"/>
          </w:tcPr>
          <w:p>
            <w:pPr>
              <w:ind w:left="-108" w:right="-108"/>
              <w:rPr>
                <w:bCs/>
                <w:sz w:val="20"/>
              </w:rPr>
            </w:pPr>
            <w:r>
              <w:rPr>
                <w:bCs/>
                <w:sz w:val="20"/>
              </w:rPr>
              <w:t>Вертикальная</w:t>
            </w:r>
          </w:p>
        </w:tc>
        <w:tc>
          <w:tcPr>
            <w:tcW w:w="1159" w:type="dxa"/>
          </w:tcPr>
          <w:p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2525</w:t>
            </w:r>
          </w:p>
        </w:tc>
        <w:tc>
          <w:tcPr>
            <w:tcW w:w="1418" w:type="dxa"/>
          </w:tcPr>
          <w:p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2525</w:t>
            </w:r>
          </w:p>
        </w:tc>
      </w:tr>
      <w:tr>
        <w:trPr>
          <w:cantSplit/>
          <w:jc w:val="center"/>
        </w:trPr>
        <w:tc>
          <w:tcPr>
            <w:tcW w:w="1380" w:type="dxa"/>
            <w:vAlign w:val="bottom"/>
          </w:tcPr>
          <w:p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Компле</w:t>
            </w:r>
            <w:proofErr w:type="gramStart"/>
            <w:r>
              <w:rPr>
                <w:bCs/>
                <w:sz w:val="20"/>
              </w:rPr>
              <w:t>кс скв</w:t>
            </w:r>
            <w:proofErr w:type="gramEnd"/>
            <w:r>
              <w:rPr>
                <w:bCs/>
                <w:sz w:val="20"/>
              </w:rPr>
              <w:t>ажины 48</w:t>
            </w:r>
          </w:p>
        </w:tc>
        <w:tc>
          <w:tcPr>
            <w:tcW w:w="2009" w:type="dxa"/>
          </w:tcPr>
          <w:p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Средневилюйское ГКМ</w:t>
            </w:r>
          </w:p>
        </w:tc>
        <w:tc>
          <w:tcPr>
            <w:tcW w:w="1251" w:type="dxa"/>
          </w:tcPr>
          <w:p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Газовая</w:t>
            </w:r>
          </w:p>
        </w:tc>
        <w:tc>
          <w:tcPr>
            <w:tcW w:w="2126" w:type="dxa"/>
          </w:tcPr>
          <w:p>
            <w:pPr>
              <w:ind w:right="-108"/>
              <w:rPr>
                <w:bCs/>
                <w:sz w:val="20"/>
              </w:rPr>
            </w:pPr>
            <w:r>
              <w:rPr>
                <w:bCs/>
                <w:sz w:val="20"/>
              </w:rPr>
              <w:t>Эксплуатационная</w:t>
            </w:r>
          </w:p>
        </w:tc>
        <w:tc>
          <w:tcPr>
            <w:tcW w:w="1559" w:type="dxa"/>
          </w:tcPr>
          <w:p>
            <w:pPr>
              <w:ind w:left="-108" w:right="-108"/>
              <w:rPr>
                <w:bCs/>
                <w:sz w:val="20"/>
              </w:rPr>
            </w:pPr>
            <w:r>
              <w:rPr>
                <w:bCs/>
                <w:sz w:val="20"/>
              </w:rPr>
              <w:t>Вертикальная</w:t>
            </w:r>
          </w:p>
        </w:tc>
        <w:tc>
          <w:tcPr>
            <w:tcW w:w="1159" w:type="dxa"/>
          </w:tcPr>
          <w:p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2538</w:t>
            </w:r>
          </w:p>
        </w:tc>
        <w:tc>
          <w:tcPr>
            <w:tcW w:w="1418" w:type="dxa"/>
          </w:tcPr>
          <w:p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2538</w:t>
            </w:r>
          </w:p>
        </w:tc>
      </w:tr>
      <w:tr>
        <w:trPr>
          <w:cantSplit/>
          <w:jc w:val="center"/>
        </w:trPr>
        <w:tc>
          <w:tcPr>
            <w:tcW w:w="1380" w:type="dxa"/>
            <w:vAlign w:val="bottom"/>
          </w:tcPr>
          <w:p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Компле</w:t>
            </w:r>
            <w:proofErr w:type="gramStart"/>
            <w:r>
              <w:rPr>
                <w:bCs/>
                <w:sz w:val="20"/>
              </w:rPr>
              <w:t>кс скв</w:t>
            </w:r>
            <w:proofErr w:type="gramEnd"/>
            <w:r>
              <w:rPr>
                <w:bCs/>
                <w:sz w:val="20"/>
              </w:rPr>
              <w:t>ажины 55</w:t>
            </w:r>
          </w:p>
        </w:tc>
        <w:tc>
          <w:tcPr>
            <w:tcW w:w="2009" w:type="dxa"/>
          </w:tcPr>
          <w:p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Средневилюйское ГКМ</w:t>
            </w:r>
          </w:p>
        </w:tc>
        <w:tc>
          <w:tcPr>
            <w:tcW w:w="1251" w:type="dxa"/>
          </w:tcPr>
          <w:p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Газовая</w:t>
            </w:r>
          </w:p>
        </w:tc>
        <w:tc>
          <w:tcPr>
            <w:tcW w:w="2126" w:type="dxa"/>
          </w:tcPr>
          <w:p>
            <w:pPr>
              <w:ind w:right="-108"/>
              <w:rPr>
                <w:bCs/>
                <w:sz w:val="20"/>
              </w:rPr>
            </w:pPr>
            <w:r>
              <w:rPr>
                <w:bCs/>
                <w:sz w:val="20"/>
              </w:rPr>
              <w:t>Эксплуатационная</w:t>
            </w:r>
          </w:p>
        </w:tc>
        <w:tc>
          <w:tcPr>
            <w:tcW w:w="1559" w:type="dxa"/>
          </w:tcPr>
          <w:p>
            <w:pPr>
              <w:ind w:left="-108" w:right="-108"/>
              <w:rPr>
                <w:bCs/>
                <w:sz w:val="20"/>
              </w:rPr>
            </w:pPr>
            <w:r>
              <w:rPr>
                <w:bCs/>
                <w:sz w:val="20"/>
              </w:rPr>
              <w:t>Вертикальная</w:t>
            </w:r>
          </w:p>
        </w:tc>
        <w:tc>
          <w:tcPr>
            <w:tcW w:w="1159" w:type="dxa"/>
          </w:tcPr>
          <w:p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2512</w:t>
            </w:r>
          </w:p>
        </w:tc>
        <w:tc>
          <w:tcPr>
            <w:tcW w:w="1418" w:type="dxa"/>
          </w:tcPr>
          <w:p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2512</w:t>
            </w:r>
          </w:p>
        </w:tc>
      </w:tr>
      <w:tr>
        <w:trPr>
          <w:cantSplit/>
          <w:jc w:val="center"/>
        </w:trPr>
        <w:tc>
          <w:tcPr>
            <w:tcW w:w="1380" w:type="dxa"/>
            <w:vAlign w:val="bottom"/>
          </w:tcPr>
          <w:p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Компле</w:t>
            </w:r>
            <w:proofErr w:type="gramStart"/>
            <w:r>
              <w:rPr>
                <w:bCs/>
                <w:sz w:val="20"/>
              </w:rPr>
              <w:t>кс скв</w:t>
            </w:r>
            <w:proofErr w:type="gramEnd"/>
            <w:r>
              <w:rPr>
                <w:bCs/>
                <w:sz w:val="20"/>
              </w:rPr>
              <w:t>ажины 63</w:t>
            </w:r>
          </w:p>
        </w:tc>
        <w:tc>
          <w:tcPr>
            <w:tcW w:w="2009" w:type="dxa"/>
          </w:tcPr>
          <w:p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Средневилюйское ГКМ</w:t>
            </w:r>
          </w:p>
        </w:tc>
        <w:tc>
          <w:tcPr>
            <w:tcW w:w="1251" w:type="dxa"/>
          </w:tcPr>
          <w:p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Газовая</w:t>
            </w:r>
          </w:p>
        </w:tc>
        <w:tc>
          <w:tcPr>
            <w:tcW w:w="2126" w:type="dxa"/>
          </w:tcPr>
          <w:p>
            <w:pPr>
              <w:ind w:right="-108"/>
              <w:rPr>
                <w:bCs/>
                <w:sz w:val="20"/>
              </w:rPr>
            </w:pPr>
            <w:r>
              <w:rPr>
                <w:bCs/>
                <w:sz w:val="20"/>
              </w:rPr>
              <w:t>Эксплуатационная</w:t>
            </w:r>
          </w:p>
        </w:tc>
        <w:tc>
          <w:tcPr>
            <w:tcW w:w="1559" w:type="dxa"/>
          </w:tcPr>
          <w:p>
            <w:pPr>
              <w:ind w:left="-108" w:right="-108"/>
              <w:rPr>
                <w:bCs/>
                <w:sz w:val="20"/>
              </w:rPr>
            </w:pPr>
            <w:r>
              <w:rPr>
                <w:bCs/>
                <w:sz w:val="20"/>
              </w:rPr>
              <w:t>Вертикальная</w:t>
            </w:r>
          </w:p>
        </w:tc>
        <w:tc>
          <w:tcPr>
            <w:tcW w:w="1159" w:type="dxa"/>
          </w:tcPr>
          <w:p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2592</w:t>
            </w:r>
          </w:p>
        </w:tc>
        <w:tc>
          <w:tcPr>
            <w:tcW w:w="1418" w:type="dxa"/>
          </w:tcPr>
          <w:p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2592</w:t>
            </w:r>
          </w:p>
        </w:tc>
      </w:tr>
      <w:tr>
        <w:trPr>
          <w:cantSplit/>
          <w:jc w:val="center"/>
        </w:trPr>
        <w:tc>
          <w:tcPr>
            <w:tcW w:w="1380" w:type="dxa"/>
            <w:vAlign w:val="bottom"/>
          </w:tcPr>
          <w:p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Компле</w:t>
            </w:r>
            <w:proofErr w:type="gramStart"/>
            <w:r>
              <w:rPr>
                <w:bCs/>
                <w:sz w:val="20"/>
              </w:rPr>
              <w:t>кс скв</w:t>
            </w:r>
            <w:proofErr w:type="gramEnd"/>
            <w:r>
              <w:rPr>
                <w:bCs/>
                <w:sz w:val="20"/>
              </w:rPr>
              <w:t>ажины 66</w:t>
            </w:r>
          </w:p>
        </w:tc>
        <w:tc>
          <w:tcPr>
            <w:tcW w:w="2009" w:type="dxa"/>
          </w:tcPr>
          <w:p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Средневилюйское ГКМ</w:t>
            </w:r>
          </w:p>
        </w:tc>
        <w:tc>
          <w:tcPr>
            <w:tcW w:w="1251" w:type="dxa"/>
          </w:tcPr>
          <w:p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Газовая</w:t>
            </w:r>
          </w:p>
        </w:tc>
        <w:tc>
          <w:tcPr>
            <w:tcW w:w="2126" w:type="dxa"/>
          </w:tcPr>
          <w:p>
            <w:pPr>
              <w:ind w:right="-108"/>
              <w:rPr>
                <w:bCs/>
                <w:sz w:val="20"/>
              </w:rPr>
            </w:pPr>
            <w:r>
              <w:rPr>
                <w:bCs/>
                <w:sz w:val="20"/>
              </w:rPr>
              <w:t>Эксплуатационная</w:t>
            </w:r>
          </w:p>
        </w:tc>
        <w:tc>
          <w:tcPr>
            <w:tcW w:w="1559" w:type="dxa"/>
          </w:tcPr>
          <w:p>
            <w:pPr>
              <w:ind w:left="-108" w:right="-108"/>
              <w:rPr>
                <w:bCs/>
                <w:sz w:val="20"/>
              </w:rPr>
            </w:pPr>
            <w:r>
              <w:rPr>
                <w:bCs/>
                <w:sz w:val="20"/>
              </w:rPr>
              <w:t>Вертикальная</w:t>
            </w:r>
          </w:p>
        </w:tc>
        <w:tc>
          <w:tcPr>
            <w:tcW w:w="1159" w:type="dxa"/>
          </w:tcPr>
          <w:p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2610</w:t>
            </w:r>
          </w:p>
        </w:tc>
        <w:tc>
          <w:tcPr>
            <w:tcW w:w="1418" w:type="dxa"/>
          </w:tcPr>
          <w:p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2610</w:t>
            </w:r>
          </w:p>
        </w:tc>
      </w:tr>
      <w:tr>
        <w:trPr>
          <w:cantSplit/>
          <w:jc w:val="center"/>
        </w:trPr>
        <w:tc>
          <w:tcPr>
            <w:tcW w:w="1380" w:type="dxa"/>
            <w:vAlign w:val="bottom"/>
          </w:tcPr>
          <w:p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Компле</w:t>
            </w:r>
            <w:proofErr w:type="gramStart"/>
            <w:r>
              <w:rPr>
                <w:bCs/>
                <w:sz w:val="20"/>
              </w:rPr>
              <w:t>кс скв</w:t>
            </w:r>
            <w:proofErr w:type="gramEnd"/>
            <w:r>
              <w:rPr>
                <w:bCs/>
                <w:sz w:val="20"/>
              </w:rPr>
              <w:t>ажины 67</w:t>
            </w:r>
          </w:p>
        </w:tc>
        <w:tc>
          <w:tcPr>
            <w:tcW w:w="2009" w:type="dxa"/>
          </w:tcPr>
          <w:p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Средневилюйское ГКМ</w:t>
            </w:r>
          </w:p>
        </w:tc>
        <w:tc>
          <w:tcPr>
            <w:tcW w:w="1251" w:type="dxa"/>
          </w:tcPr>
          <w:p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Газовая</w:t>
            </w:r>
          </w:p>
        </w:tc>
        <w:tc>
          <w:tcPr>
            <w:tcW w:w="2126" w:type="dxa"/>
          </w:tcPr>
          <w:p>
            <w:pPr>
              <w:ind w:right="-108"/>
              <w:rPr>
                <w:bCs/>
                <w:sz w:val="20"/>
              </w:rPr>
            </w:pPr>
            <w:r>
              <w:rPr>
                <w:bCs/>
                <w:sz w:val="20"/>
              </w:rPr>
              <w:t>Эксплуатационная</w:t>
            </w:r>
          </w:p>
        </w:tc>
        <w:tc>
          <w:tcPr>
            <w:tcW w:w="1559" w:type="dxa"/>
          </w:tcPr>
          <w:p>
            <w:pPr>
              <w:ind w:left="-108" w:right="-108"/>
              <w:rPr>
                <w:bCs/>
                <w:sz w:val="20"/>
              </w:rPr>
            </w:pPr>
            <w:r>
              <w:rPr>
                <w:bCs/>
                <w:sz w:val="20"/>
              </w:rPr>
              <w:t>Вертикальная</w:t>
            </w:r>
          </w:p>
        </w:tc>
        <w:tc>
          <w:tcPr>
            <w:tcW w:w="1159" w:type="dxa"/>
          </w:tcPr>
          <w:p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2612</w:t>
            </w:r>
          </w:p>
        </w:tc>
        <w:tc>
          <w:tcPr>
            <w:tcW w:w="1418" w:type="dxa"/>
          </w:tcPr>
          <w:p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2612</w:t>
            </w:r>
          </w:p>
        </w:tc>
      </w:tr>
      <w:tr>
        <w:trPr>
          <w:cantSplit/>
          <w:jc w:val="center"/>
        </w:trPr>
        <w:tc>
          <w:tcPr>
            <w:tcW w:w="1380" w:type="dxa"/>
            <w:vAlign w:val="bottom"/>
          </w:tcPr>
          <w:p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Компле</w:t>
            </w:r>
            <w:proofErr w:type="gramStart"/>
            <w:r>
              <w:rPr>
                <w:bCs/>
                <w:sz w:val="20"/>
              </w:rPr>
              <w:t>кс скв</w:t>
            </w:r>
            <w:proofErr w:type="gramEnd"/>
            <w:r>
              <w:rPr>
                <w:bCs/>
                <w:sz w:val="20"/>
              </w:rPr>
              <w:t>ажины 68</w:t>
            </w:r>
          </w:p>
        </w:tc>
        <w:tc>
          <w:tcPr>
            <w:tcW w:w="2009" w:type="dxa"/>
          </w:tcPr>
          <w:p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Средневилюйское ГКМ</w:t>
            </w:r>
          </w:p>
        </w:tc>
        <w:tc>
          <w:tcPr>
            <w:tcW w:w="1251" w:type="dxa"/>
          </w:tcPr>
          <w:p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Газовая</w:t>
            </w:r>
          </w:p>
        </w:tc>
        <w:tc>
          <w:tcPr>
            <w:tcW w:w="2126" w:type="dxa"/>
          </w:tcPr>
          <w:p>
            <w:pPr>
              <w:ind w:right="-108"/>
              <w:rPr>
                <w:bCs/>
                <w:sz w:val="20"/>
              </w:rPr>
            </w:pPr>
            <w:r>
              <w:rPr>
                <w:bCs/>
                <w:sz w:val="20"/>
              </w:rPr>
              <w:t>Эксплуатационная</w:t>
            </w:r>
          </w:p>
        </w:tc>
        <w:tc>
          <w:tcPr>
            <w:tcW w:w="1559" w:type="dxa"/>
          </w:tcPr>
          <w:p>
            <w:pPr>
              <w:ind w:left="-108" w:right="-108"/>
              <w:rPr>
                <w:bCs/>
                <w:sz w:val="20"/>
              </w:rPr>
            </w:pPr>
            <w:r>
              <w:rPr>
                <w:bCs/>
                <w:sz w:val="20"/>
              </w:rPr>
              <w:t>Вертикальная</w:t>
            </w:r>
          </w:p>
        </w:tc>
        <w:tc>
          <w:tcPr>
            <w:tcW w:w="1159" w:type="dxa"/>
          </w:tcPr>
          <w:p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2602</w:t>
            </w:r>
          </w:p>
        </w:tc>
        <w:tc>
          <w:tcPr>
            <w:tcW w:w="1418" w:type="dxa"/>
          </w:tcPr>
          <w:p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2602</w:t>
            </w:r>
          </w:p>
        </w:tc>
      </w:tr>
      <w:tr>
        <w:trPr>
          <w:cantSplit/>
          <w:jc w:val="center"/>
        </w:trPr>
        <w:tc>
          <w:tcPr>
            <w:tcW w:w="1380" w:type="dxa"/>
            <w:vAlign w:val="bottom"/>
          </w:tcPr>
          <w:p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Компле</w:t>
            </w:r>
            <w:proofErr w:type="gramStart"/>
            <w:r>
              <w:rPr>
                <w:bCs/>
                <w:sz w:val="20"/>
              </w:rPr>
              <w:t>кс скв</w:t>
            </w:r>
            <w:proofErr w:type="gramEnd"/>
            <w:r>
              <w:rPr>
                <w:bCs/>
                <w:sz w:val="20"/>
              </w:rPr>
              <w:t>ажины 84</w:t>
            </w:r>
          </w:p>
        </w:tc>
        <w:tc>
          <w:tcPr>
            <w:tcW w:w="2009" w:type="dxa"/>
          </w:tcPr>
          <w:p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Средневилюйское ГКМ</w:t>
            </w:r>
          </w:p>
        </w:tc>
        <w:tc>
          <w:tcPr>
            <w:tcW w:w="1251" w:type="dxa"/>
          </w:tcPr>
          <w:p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Газовая</w:t>
            </w:r>
          </w:p>
        </w:tc>
        <w:tc>
          <w:tcPr>
            <w:tcW w:w="2126" w:type="dxa"/>
          </w:tcPr>
          <w:p>
            <w:pPr>
              <w:ind w:right="-108"/>
              <w:rPr>
                <w:bCs/>
                <w:sz w:val="20"/>
              </w:rPr>
            </w:pPr>
            <w:r>
              <w:rPr>
                <w:bCs/>
                <w:sz w:val="20"/>
              </w:rPr>
              <w:t>Эксплуатационная</w:t>
            </w:r>
          </w:p>
        </w:tc>
        <w:tc>
          <w:tcPr>
            <w:tcW w:w="1559" w:type="dxa"/>
          </w:tcPr>
          <w:p>
            <w:pPr>
              <w:ind w:left="-108" w:right="-108"/>
              <w:rPr>
                <w:bCs/>
                <w:sz w:val="20"/>
              </w:rPr>
            </w:pPr>
            <w:r>
              <w:rPr>
                <w:bCs/>
                <w:sz w:val="20"/>
              </w:rPr>
              <w:t>Вертикальная</w:t>
            </w:r>
          </w:p>
        </w:tc>
        <w:tc>
          <w:tcPr>
            <w:tcW w:w="1159" w:type="dxa"/>
          </w:tcPr>
          <w:p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2560</w:t>
            </w:r>
          </w:p>
        </w:tc>
        <w:tc>
          <w:tcPr>
            <w:tcW w:w="1418" w:type="dxa"/>
          </w:tcPr>
          <w:p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2560</w:t>
            </w:r>
          </w:p>
        </w:tc>
      </w:tr>
      <w:tr>
        <w:trPr>
          <w:cantSplit/>
          <w:jc w:val="center"/>
        </w:trPr>
        <w:tc>
          <w:tcPr>
            <w:tcW w:w="1380" w:type="dxa"/>
            <w:vAlign w:val="bottom"/>
          </w:tcPr>
          <w:p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Компле</w:t>
            </w:r>
            <w:proofErr w:type="gramStart"/>
            <w:r>
              <w:rPr>
                <w:bCs/>
                <w:sz w:val="20"/>
              </w:rPr>
              <w:t>кс скв</w:t>
            </w:r>
            <w:proofErr w:type="gramEnd"/>
            <w:r>
              <w:rPr>
                <w:bCs/>
                <w:sz w:val="20"/>
              </w:rPr>
              <w:t>ажины 88</w:t>
            </w:r>
          </w:p>
        </w:tc>
        <w:tc>
          <w:tcPr>
            <w:tcW w:w="2009" w:type="dxa"/>
          </w:tcPr>
          <w:p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Средневилюйское ГКМ</w:t>
            </w:r>
          </w:p>
        </w:tc>
        <w:tc>
          <w:tcPr>
            <w:tcW w:w="1251" w:type="dxa"/>
          </w:tcPr>
          <w:p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Газовая</w:t>
            </w:r>
          </w:p>
        </w:tc>
        <w:tc>
          <w:tcPr>
            <w:tcW w:w="2126" w:type="dxa"/>
          </w:tcPr>
          <w:p>
            <w:pPr>
              <w:ind w:right="-108"/>
              <w:rPr>
                <w:bCs/>
                <w:sz w:val="20"/>
              </w:rPr>
            </w:pPr>
            <w:r>
              <w:rPr>
                <w:bCs/>
                <w:sz w:val="20"/>
              </w:rPr>
              <w:t>Эксплуатационная</w:t>
            </w:r>
          </w:p>
        </w:tc>
        <w:tc>
          <w:tcPr>
            <w:tcW w:w="1559" w:type="dxa"/>
          </w:tcPr>
          <w:p>
            <w:pPr>
              <w:ind w:left="-108" w:right="-108"/>
              <w:rPr>
                <w:bCs/>
                <w:sz w:val="20"/>
              </w:rPr>
            </w:pPr>
            <w:r>
              <w:rPr>
                <w:bCs/>
                <w:sz w:val="20"/>
              </w:rPr>
              <w:t>Вертикальная</w:t>
            </w:r>
          </w:p>
        </w:tc>
        <w:tc>
          <w:tcPr>
            <w:tcW w:w="1159" w:type="dxa"/>
          </w:tcPr>
          <w:p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2643</w:t>
            </w:r>
          </w:p>
        </w:tc>
        <w:tc>
          <w:tcPr>
            <w:tcW w:w="1418" w:type="dxa"/>
          </w:tcPr>
          <w:p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2643</w:t>
            </w:r>
          </w:p>
        </w:tc>
      </w:tr>
      <w:tr>
        <w:trPr>
          <w:cantSplit/>
          <w:jc w:val="center"/>
        </w:trPr>
        <w:tc>
          <w:tcPr>
            <w:tcW w:w="1380" w:type="dxa"/>
            <w:vAlign w:val="bottom"/>
          </w:tcPr>
          <w:p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Компле</w:t>
            </w:r>
            <w:proofErr w:type="gramStart"/>
            <w:r>
              <w:rPr>
                <w:bCs/>
                <w:sz w:val="20"/>
              </w:rPr>
              <w:t>кс скв</w:t>
            </w:r>
            <w:proofErr w:type="gramEnd"/>
            <w:r>
              <w:rPr>
                <w:bCs/>
                <w:sz w:val="20"/>
              </w:rPr>
              <w:t>ажины 96</w:t>
            </w:r>
          </w:p>
        </w:tc>
        <w:tc>
          <w:tcPr>
            <w:tcW w:w="2009" w:type="dxa"/>
          </w:tcPr>
          <w:p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Средневилюйское ГКМ</w:t>
            </w:r>
          </w:p>
        </w:tc>
        <w:tc>
          <w:tcPr>
            <w:tcW w:w="1251" w:type="dxa"/>
          </w:tcPr>
          <w:p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Газовая</w:t>
            </w:r>
          </w:p>
        </w:tc>
        <w:tc>
          <w:tcPr>
            <w:tcW w:w="2126" w:type="dxa"/>
          </w:tcPr>
          <w:p>
            <w:pPr>
              <w:ind w:right="-108"/>
              <w:rPr>
                <w:bCs/>
                <w:sz w:val="20"/>
              </w:rPr>
            </w:pPr>
            <w:r>
              <w:rPr>
                <w:bCs/>
                <w:sz w:val="20"/>
              </w:rPr>
              <w:t>Эксплуатационная</w:t>
            </w:r>
          </w:p>
        </w:tc>
        <w:tc>
          <w:tcPr>
            <w:tcW w:w="1559" w:type="dxa"/>
          </w:tcPr>
          <w:p>
            <w:pPr>
              <w:ind w:left="-108" w:right="-108"/>
              <w:rPr>
                <w:bCs/>
                <w:sz w:val="20"/>
              </w:rPr>
            </w:pPr>
            <w:r>
              <w:rPr>
                <w:bCs/>
                <w:sz w:val="20"/>
              </w:rPr>
              <w:t>Вертикальная</w:t>
            </w:r>
          </w:p>
        </w:tc>
        <w:tc>
          <w:tcPr>
            <w:tcW w:w="1159" w:type="dxa"/>
          </w:tcPr>
          <w:p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2611</w:t>
            </w:r>
          </w:p>
        </w:tc>
        <w:tc>
          <w:tcPr>
            <w:tcW w:w="1418" w:type="dxa"/>
          </w:tcPr>
          <w:p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2611</w:t>
            </w:r>
          </w:p>
        </w:tc>
      </w:tr>
    </w:tbl>
    <w:p/>
    <w:p>
      <w:pPr>
        <w:pStyle w:val="a6"/>
        <w:tabs>
          <w:tab w:val="clear" w:pos="3119"/>
        </w:tabs>
        <w:spacing w:line="240" w:lineRule="auto"/>
        <w:ind w:left="0" w:firstLine="0"/>
        <w:rPr>
          <w:sz w:val="20"/>
          <w:szCs w:val="20"/>
        </w:rPr>
      </w:pPr>
    </w:p>
    <w:p/>
    <w:sectPr>
      <w:footerReference w:type="even" r:id="rId8"/>
      <w:pgSz w:w="11906" w:h="16838" w:code="9"/>
      <w:pgMar w:top="312" w:right="926" w:bottom="323" w:left="851" w:header="340" w:footer="340" w:gutter="0"/>
      <w:pgNumType w:fmt="numberInDash" w:start="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B52385"/>
    <w:multiLevelType w:val="hybridMultilevel"/>
    <w:tmpl w:val="DF58B232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revisionView w:inkAnnotation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heading 2"/>
    <w:aliases w:val="H2,h2,Gliederung2,Gliederung,Indented Heading,H21,H22,Indented Heading1,Indented Heading2,Indented Heading3,Indented Heading4,H23,H211,H221,Indented Heading5,Indented Heading6,Indented Heading7,H24,H212,H222,OG Heading 2,2,21"/>
    <w:basedOn w:val="a"/>
    <w:next w:val="a"/>
    <w:link w:val="20"/>
    <w:qFormat/>
    <w:pPr>
      <w:keepNext/>
      <w:tabs>
        <w:tab w:val="num" w:pos="1134"/>
      </w:tabs>
      <w:suppressAutoHyphens/>
      <w:spacing w:before="240" w:after="120"/>
      <w:ind w:left="1134" w:hanging="567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,h2 Знак,Gliederung2 Знак,Gliederung Знак,Indented Heading Знак,H21 Знак,H22 Знак,Indented Heading1 Знак,Indented Heading2 Знак,Indented Heading3 Знак,Indented Heading4 Знак,H23 Знак,H211 Знак,H221 Знак,Indented Heading5 Знак"/>
    <w:basedOn w:val="a0"/>
    <w:link w:val="2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footer"/>
    <w:basedOn w:val="a"/>
    <w:link w:val="a4"/>
    <w:pPr>
      <w:tabs>
        <w:tab w:val="center" w:pos="4253"/>
        <w:tab w:val="right" w:pos="9356"/>
      </w:tabs>
      <w:jc w:val="both"/>
    </w:pPr>
    <w:rPr>
      <w:sz w:val="20"/>
      <w:szCs w:val="20"/>
    </w:rPr>
  </w:style>
  <w:style w:type="character" w:customStyle="1" w:styleId="a4">
    <w:name w:val="Нижний колонтитул Знак"/>
    <w:basedOn w:val="a0"/>
    <w:link w:val="a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rPr>
      <w:rFonts w:ascii="Times New Roman" w:hAnsi="Times New Roman" w:cs="Times New Roman"/>
      <w:sz w:val="20"/>
      <w:szCs w:val="20"/>
    </w:rPr>
  </w:style>
  <w:style w:type="paragraph" w:customStyle="1" w:styleId="a6">
    <w:name w:val="Подпункт"/>
    <w:basedOn w:val="a"/>
    <w:pPr>
      <w:tabs>
        <w:tab w:val="num" w:pos="3119"/>
      </w:tabs>
      <w:spacing w:line="360" w:lineRule="auto"/>
      <w:ind w:left="3119" w:hanging="1134"/>
      <w:jc w:val="both"/>
    </w:pPr>
  </w:style>
  <w:style w:type="paragraph" w:styleId="a7">
    <w:name w:val="Title"/>
    <w:basedOn w:val="a"/>
    <w:link w:val="a8"/>
    <w:qFormat/>
    <w:pPr>
      <w:jc w:val="center"/>
    </w:pPr>
    <w:rPr>
      <w:rFonts w:ascii="Arial Narrow" w:hAnsi="Arial Narrow" w:cs="Arial Narrow"/>
      <w:sz w:val="24"/>
      <w:szCs w:val="24"/>
    </w:rPr>
  </w:style>
  <w:style w:type="character" w:customStyle="1" w:styleId="a8">
    <w:name w:val="Название Знак"/>
    <w:basedOn w:val="a0"/>
    <w:link w:val="a7"/>
    <w:rPr>
      <w:rFonts w:ascii="Arial Narrow" w:eastAsia="Times New Roman" w:hAnsi="Arial Narrow" w:cs="Arial Narrow"/>
      <w:sz w:val="24"/>
      <w:szCs w:val="24"/>
      <w:lang w:eastAsia="ru-RU"/>
    </w:rPr>
  </w:style>
  <w:style w:type="paragraph" w:styleId="a9">
    <w:name w:val="Body Text Indent"/>
    <w:basedOn w:val="a"/>
    <w:link w:val="aa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heading 2"/>
    <w:aliases w:val="H2,h2,Gliederung2,Gliederung,Indented Heading,H21,H22,Indented Heading1,Indented Heading2,Indented Heading3,Indented Heading4,H23,H211,H221,Indented Heading5,Indented Heading6,Indented Heading7,H24,H212,H222,OG Heading 2,2,21"/>
    <w:basedOn w:val="a"/>
    <w:next w:val="a"/>
    <w:link w:val="20"/>
    <w:qFormat/>
    <w:pPr>
      <w:keepNext/>
      <w:tabs>
        <w:tab w:val="num" w:pos="1134"/>
      </w:tabs>
      <w:suppressAutoHyphens/>
      <w:spacing w:before="240" w:after="120"/>
      <w:ind w:left="1134" w:hanging="567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,h2 Знак,Gliederung2 Знак,Gliederung Знак,Indented Heading Знак,H21 Знак,H22 Знак,Indented Heading1 Знак,Indented Heading2 Знак,Indented Heading3 Знак,Indented Heading4 Знак,H23 Знак,H211 Знак,H221 Знак,Indented Heading5 Знак"/>
    <w:basedOn w:val="a0"/>
    <w:link w:val="2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footer"/>
    <w:basedOn w:val="a"/>
    <w:link w:val="a4"/>
    <w:pPr>
      <w:tabs>
        <w:tab w:val="center" w:pos="4253"/>
        <w:tab w:val="right" w:pos="9356"/>
      </w:tabs>
      <w:jc w:val="both"/>
    </w:pPr>
    <w:rPr>
      <w:sz w:val="20"/>
      <w:szCs w:val="20"/>
    </w:rPr>
  </w:style>
  <w:style w:type="character" w:customStyle="1" w:styleId="a4">
    <w:name w:val="Нижний колонтитул Знак"/>
    <w:basedOn w:val="a0"/>
    <w:link w:val="a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rPr>
      <w:rFonts w:ascii="Times New Roman" w:hAnsi="Times New Roman" w:cs="Times New Roman"/>
      <w:sz w:val="20"/>
      <w:szCs w:val="20"/>
    </w:rPr>
  </w:style>
  <w:style w:type="paragraph" w:customStyle="1" w:styleId="a6">
    <w:name w:val="Подпункт"/>
    <w:basedOn w:val="a"/>
    <w:pPr>
      <w:tabs>
        <w:tab w:val="num" w:pos="3119"/>
      </w:tabs>
      <w:spacing w:line="360" w:lineRule="auto"/>
      <w:ind w:left="3119" w:hanging="1134"/>
      <w:jc w:val="both"/>
    </w:pPr>
  </w:style>
  <w:style w:type="paragraph" w:styleId="a7">
    <w:name w:val="Title"/>
    <w:basedOn w:val="a"/>
    <w:link w:val="a8"/>
    <w:qFormat/>
    <w:pPr>
      <w:jc w:val="center"/>
    </w:pPr>
    <w:rPr>
      <w:rFonts w:ascii="Arial Narrow" w:hAnsi="Arial Narrow" w:cs="Arial Narrow"/>
      <w:sz w:val="24"/>
      <w:szCs w:val="24"/>
    </w:rPr>
  </w:style>
  <w:style w:type="character" w:customStyle="1" w:styleId="a8">
    <w:name w:val="Название Знак"/>
    <w:basedOn w:val="a0"/>
    <w:link w:val="a7"/>
    <w:rPr>
      <w:rFonts w:ascii="Arial Narrow" w:eastAsia="Times New Roman" w:hAnsi="Arial Narrow" w:cs="Arial Narrow"/>
      <w:sz w:val="24"/>
      <w:szCs w:val="24"/>
      <w:lang w:eastAsia="ru-RU"/>
    </w:rPr>
  </w:style>
  <w:style w:type="paragraph" w:styleId="a9">
    <w:name w:val="Body Text Indent"/>
    <w:basedOn w:val="a"/>
    <w:link w:val="aa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393</Words>
  <Characters>2242</Characters>
  <Application>Microsoft Office Word</Application>
  <DocSecurity>0</DocSecurity>
  <Lines>18</Lines>
  <Paragraphs>5</Paragraphs>
  <ScaleCrop>false</ScaleCrop>
  <Company/>
  <LinksUpToDate>false</LinksUpToDate>
  <CharactersWithSpaces>2630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Платонова Ирина Ивановна</dc:creator>
  <cp:lastModifiedBy>Платонова Ирина Ивановна</cp:lastModifiedBy>
  <cp:revision>3</cp:revision>
  <dcterms:created xsi:type="dcterms:W3CDTF">2014-10-17T05:34:00Z</dcterms:created>
  <dcterms:modified xsi:type="dcterms:W3CDTF">2014-10-21T00:34:00Z</dcterms:modified>
</cp:coreProperties>
</file>